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  <w:color w:val="0000FF"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12065</wp:posOffset>
            </wp:positionV>
            <wp:extent cx="497205" cy="560070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0000FF"/>
          <w:sz w:val="28"/>
          <w:szCs w:val="28"/>
        </w:rPr>
        <w:t>O</w:t>
      </w:r>
      <w:r>
        <w:rPr>
          <w:b/>
          <w:bCs/>
          <w:i/>
          <w:iCs/>
          <w:color w:val="0000FF"/>
          <w:sz w:val="28"/>
          <w:szCs w:val="28"/>
        </w:rPr>
        <w:t>ferta edukacyjna Zespołu Szkół Zawodowych w Wolsztynie</w:t>
      </w:r>
    </w:p>
    <w:p>
      <w:pPr>
        <w:pStyle w:val="Normal"/>
        <w:jc w:val="center"/>
        <w:rPr>
          <w:b/>
          <w:b/>
          <w:bCs/>
          <w:i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  <w:t>na rok szkolny 2020/2021</w:t>
      </w:r>
    </w:p>
    <w:tbl>
      <w:tblPr>
        <w:tblW w:w="11085" w:type="dxa"/>
        <w:jc w:val="lef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0a0"/>
      </w:tblPr>
      <w:tblGrid>
        <w:gridCol w:w="1538"/>
        <w:gridCol w:w="1627"/>
        <w:gridCol w:w="4495"/>
        <w:gridCol w:w="700"/>
        <w:gridCol w:w="1210"/>
        <w:gridCol w:w="1514"/>
      </w:tblGrid>
      <w:tr>
        <w:trPr>
          <w:trHeight w:val="661" w:hRule="atLeast"/>
        </w:trPr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Typ szkoły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Branża/ zawód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Informacje o zawodzie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Liczba miejsc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Języki obce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Przedmioty punktowane </w:t>
              <w:br/>
              <w:t>przy rekrutacji</w:t>
            </w:r>
          </w:p>
        </w:tc>
      </w:tr>
      <w:tr>
        <w:trPr>
          <w:trHeight w:val="551" w:hRule="atLeast"/>
        </w:trPr>
        <w:tc>
          <w:tcPr>
            <w:tcW w:w="1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Technikum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5  lat  nauki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w trakcie nauki uczniowie zdają  dwa egzaminy potwierdzające kwalifikacje w zawodzie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technik ekonomista 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 E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ekonomista może pracować na stanowiskach, wymagających wiedzy z zakresu: księgowości, finansów, rachunkowości, planowania, badania rynku i sprawozdawczości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j. angielski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br/>
              <w:t>j. niemiecki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 xml:space="preserve">j. rosyjski  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w  zależności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od  powstania  grupy językowej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Język polski* matematyka* informatyka,</w:t>
              <w:br/>
              <w:t>język obcy</w:t>
            </w:r>
          </w:p>
        </w:tc>
      </w:tr>
      <w:tr>
        <w:trPr>
          <w:trHeight w:val="120" w:hRule="atLeast"/>
        </w:trPr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handlowiec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H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handlowiec jest przygotowany do: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zorganizowania, uruchomienia i prowadzenia własnej firmy handlowej,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realizowania podstawowych funkcji handlowych w punktach sprzedaży detalicznej, hurtowniach, magazynach.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polski* matematyka*, informatyka,</w:t>
              <w:br/>
              <w:t>język obcy</w:t>
            </w:r>
          </w:p>
        </w:tc>
      </w:tr>
      <w:tr>
        <w:trPr>
          <w:trHeight w:val="120" w:hRule="atLeast"/>
        </w:trPr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logistyk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L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nauczania obejmuje</w:t>
            </w:r>
            <w:bookmarkStart w:id="0" w:name="__DdeLink__329_401067816"/>
            <w:r>
              <w:rPr>
                <w:sz w:val="16"/>
                <w:szCs w:val="16"/>
              </w:rPr>
              <w:t xml:space="preserve"> między innymi:</w:t>
            </w:r>
            <w:bookmarkEnd w:id="0"/>
            <w:r>
              <w:rPr>
                <w:sz w:val="16"/>
                <w:szCs w:val="16"/>
              </w:rPr>
              <w:t xml:space="preserve"> organizowanie</w:t>
              <w:br/>
              <w:t xml:space="preserve"> i współdziałanie przy organizacji i realizacji zaopatrzenia, magazynowania, transportu i dystrybucji, sporządzanie dokumentów logistycznych, prowadzenie rozliczeń i rachunków </w:t>
              <w:br/>
              <w:t>ze spedytorami oraz klientami krajowymi i zagranicznymi.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Język polski* matematyka* informatyka,</w:t>
              <w:br/>
              <w:t>język obcy</w:t>
            </w:r>
          </w:p>
        </w:tc>
      </w:tr>
      <w:tr>
        <w:trPr>
          <w:trHeight w:val="120" w:hRule="atLeast"/>
        </w:trPr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budownictwa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B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nauczania obejmuje między innymi:  charakterystykę materiałów budowlanych, dokumentację budowlaną, konstrukcje i technologie wykonania obiektów, rodzaje elementów instalacji budowlanych.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Język polski* matematyka* fizyka,</w:t>
              <w:br/>
              <w:t>język obcy</w:t>
            </w:r>
          </w:p>
        </w:tc>
      </w:tr>
      <w:tr>
        <w:trPr>
          <w:trHeight w:val="120" w:hRule="atLeast"/>
        </w:trPr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technologii żywności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T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Technik technologii żywności organizuje i nadzoruje proces produkcji produktów żywnościowych, zajmuje się opracowaniem nowych produktów żywnościowych i technologii. Bada nowoczesne techniki i technologie, obsługuje maszyny i urządzenia stosowane w produkcji wyrobów spożywczych. </w:t>
              <w:br/>
              <w:t>Po ukończeniu wykonuje pracę w różnorodnych zakładach przemysłu spożywczego.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Język polski* matematyka* chemia,</w:t>
              <w:br/>
              <w:t>język obcy</w:t>
            </w:r>
          </w:p>
        </w:tc>
      </w:tr>
      <w:tr>
        <w:trPr>
          <w:trHeight w:val="120" w:hRule="atLeast"/>
        </w:trPr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mechatronik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M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Jest to zawód interdyscyplinarny, łączący wiedzę z takich dziedzin jak mechanika, elektronika, automatyka i sterowanie. Dzięki bardzo nowoczesnemu wyposażeniu absolwent potrafi: projektować, montować, programować i obsługiwać urządzenia i systemy mechatroniczne.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Język polski* matematyka* informatyka,</w:t>
              <w:br/>
              <w:t>język obcy</w:t>
            </w:r>
          </w:p>
        </w:tc>
      </w:tr>
      <w:tr>
        <w:trPr>
          <w:trHeight w:val="120" w:hRule="atLeast"/>
        </w:trPr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urządzeń i systemów energetyki odnawialnej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O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 dający wiedzę i umiejętności związane z źródłami energii oraz sposobami jej pozyskiwania. Uczniowie poznają możliwości wykorzystania źródeł energii odnawialnej w Polsce i na świecie oraz zasad budowy i działania instalacji do uzyskiwania energii.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Język polski* matematyka* fizyka,</w:t>
              <w:br/>
              <w:t>język obcy</w:t>
            </w:r>
          </w:p>
        </w:tc>
      </w:tr>
      <w:tr>
        <w:trPr>
          <w:trHeight w:val="120" w:hRule="atLeast"/>
        </w:trPr>
        <w:tc>
          <w:tcPr>
            <w:tcW w:w="1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 informatyk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I )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nauczania obejmuje między innymi: naprawę komputera, projektowanie i administrowanie sieciami, zarządzanie bazami danych, tworzenie stron i aplikacji internetowych. Szkoła zapewnia kształcenie z wykorzystaniem najnowszego sprzętu i oprogramowania.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Język polski* matematyka* informatyka,</w:t>
              <w:br/>
              <w:t>język obcy</w:t>
            </w:r>
          </w:p>
        </w:tc>
      </w:tr>
      <w:tr>
        <w:trPr>
          <w:trHeight w:val="814" w:hRule="atLeast"/>
        </w:trPr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color w:val="0000FF"/>
                <w:sz w:val="18"/>
                <w:szCs w:val="18"/>
              </w:rPr>
              <w:t>Liceum Ogólnokształcące dla Dorosłych</w:t>
            </w:r>
            <w:r>
              <w:rPr>
                <w:sz w:val="18"/>
                <w:szCs w:val="18"/>
              </w:rPr>
              <w:br/>
              <w:t>3/4 lata nauki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Jest to szkoła dla tych, którzy po ukończeniu szkoły branżowej (dawniej zasadniczej)  chcą dalej podwyższać swoje kwalifikacje </w:t>
              <w:br/>
              <w:t>i umiejętności. Uzupełniają wykształcenie do poziomu szkoły średniej, mają możliwość zdawania matury oraz równocześnie zdobyć tytuł technika w danym zawodzie na kursach kwalifikacyjnych.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j. angielski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</w:t>
              <w:br/>
              <w:t>j. niemiecki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j. rosyjski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>
          <w:trHeight w:val="1086" w:hRule="atLeast"/>
        </w:trPr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Branżowa  Szkoła I  Stopnia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</w:rPr>
              <w:t>(w tym oddział integracyjny)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3 lata nauki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fryzjer,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mechanik pojazdów samochodowych,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sprzedawca,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stolarz/elektryk,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monter zabudowy         i robót wykończeniowych      w budownictwie/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16"/>
                <w:szCs w:val="16"/>
              </w:rPr>
              <w:t>monter sieci i instalacji sanitarnych,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klasy wielozawodowe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Umożliwia zdobycie zawodu , uzupełnienie dyplomu potwierdzającego kwalifikacje w zawodzie lub tytułu czeladnika. Po ukończeniu szkoły branżowej istnieje możliwość dalszego kształcenia</w:t>
              <w:br/>
              <w:t xml:space="preserve"> w liceum ogólnokształcącym dla dorosłych oraz w Branżowej Szkole II stopnia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25</w:t>
              <w:br/>
              <w:t>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j. angielski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 xml:space="preserve">lub </w:t>
              <w:br/>
              <w:t>j. niemiecki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>
        <w:trPr>
          <w:trHeight w:val="1291" w:hRule="atLeast"/>
        </w:trPr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color w:val="0000FF"/>
                <w:sz w:val="18"/>
                <w:szCs w:val="18"/>
              </w:rPr>
              <w:t>Branżowa  Szkoła I  Stopnia Specjalna</w:t>
            </w:r>
            <w:r>
              <w:rPr>
                <w:color w:val="0000FF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 lata nauki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 wielozawodowa</w:t>
            </w:r>
          </w:p>
        </w:tc>
        <w:tc>
          <w:tcPr>
            <w:tcW w:w="4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Umożliwia zdobycie zawodu , uzupełnienie dyplomu potwierdzającego kwalifikacje w zawodzie lub tytułu czeladnika. Po ukończeniu szkoły branżowej istnieje możliwość dalszego kształcenia</w:t>
              <w:br/>
              <w:t xml:space="preserve"> w liceum ogólnokształcącym dla dorosłych oraz w Branżowej Szkole II stopnia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</w:rPr>
              <w:t>j. niemiecki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bookmarkStart w:id="1" w:name="_GoBack"/>
      <w:bookmarkStart w:id="2" w:name="_GoBack"/>
      <w:bookmarkEnd w:id="2"/>
      <w:r>
        <w:rPr>
          <w:sz w:val="18"/>
          <w:szCs w:val="18"/>
        </w:rPr>
      </w:r>
    </w:p>
    <w:p>
      <w:pPr>
        <w:pStyle w:val="Normal"/>
        <w:spacing w:lineRule="auto" w:line="240"/>
        <w:rPr>
          <w:b/>
          <w:b/>
          <w:bCs/>
          <w:i/>
          <w:i/>
          <w:iCs/>
          <w:color w:val="0000FF"/>
          <w:sz w:val="28"/>
          <w:szCs w:val="28"/>
        </w:rPr>
      </w:pPr>
      <w:r>
        <w:rPr>
          <w:b/>
          <w:bCs/>
          <w:i/>
          <w:iCs/>
          <w:color w:val="0000FF"/>
          <w:sz w:val="28"/>
          <w:szCs w:val="28"/>
        </w:rPr>
      </w:r>
    </w:p>
    <w:p>
      <w:pPr>
        <w:pStyle w:val="Normal"/>
        <w:spacing w:lineRule="auto" w:line="240"/>
        <w:jc w:val="center"/>
        <w:rPr/>
      </w:pPr>
      <w:r>
        <w:rPr/>
        <w:drawing>
          <wp:anchor behindDoc="1" distT="0" distB="0" distL="0" distR="0" simplePos="0" locked="0" layoutInCell="1" allowOverlap="1" relativeHeight="7">
            <wp:simplePos x="0" y="0"/>
            <wp:positionH relativeFrom="column">
              <wp:posOffset>86995</wp:posOffset>
            </wp:positionH>
            <wp:positionV relativeFrom="paragraph">
              <wp:posOffset>-24765</wp:posOffset>
            </wp:positionV>
            <wp:extent cx="600710" cy="676910"/>
            <wp:effectExtent l="0" t="0" r="0" b="0"/>
            <wp:wrapSquare wrapText="bothSides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/>
      </w:pPr>
      <w:r>
        <w:rPr>
          <w:b/>
          <w:bCs/>
          <w:i/>
          <w:iCs/>
          <w:color w:val="0000FF"/>
          <w:sz w:val="28"/>
          <w:szCs w:val="28"/>
        </w:rPr>
        <w:t>Egzaminy kwalifikacyjne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396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032"/>
        <w:gridCol w:w="6095"/>
        <w:gridCol w:w="2269"/>
      </w:tblGrid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b/>
                <w:bCs/>
                <w:color w:val="0000FF"/>
                <w:sz w:val="24"/>
                <w:szCs w:val="24"/>
              </w:rPr>
              <w:t>Kształcenie w zawodach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Egzaminy kwalifikacyjne</w:t>
            </w:r>
          </w:p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 potwierdzający pierwszą kwalifikację K1 odbywa się pod koniec drugiego semestru klasy trzeciej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 potwierdzający drugą kwalifikację K2 odbywa się pod koniec pierwszego semestru klasy czwartej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b/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Rozszerzone przedmioty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technik ekonomista  (E)   331403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 xml:space="preserve">K1 – EKA.04. Prowadzenie </w:t>
            </w:r>
            <w:r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okumentacji w jednostce organizacyjnej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– EKA.05. Prowadzenie spraw kadrowo-płacowych i gospodarki finansowej jednostek organizacyjnych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 handlowiec  (H)     522305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 – HAN.01. Prowadzenie sprzedaży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K2 - HAN.02. Prowadzenie działań handlowych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 mechatronik (M)    311410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 – ELM.03. Montaż, uruchamianie i konserwacja urządzeń i systemów mechatronicznych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K2 - ELM.06. Eksploatacja i programowanie urządzeń i systemów mechatronicznych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>fizyka</w:t>
            </w:r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matematyka 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 informatyk  (I)   351203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K1 - INF.02. Administracja i eksploatacja systemów komputerowych, urządzeń peryferyjnych i lokalnych sieci komputerowych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K2 - INF.03. Tworzenie i administrowanie stronami i aplikacjami internetowymi oraz bazami danych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 xml:space="preserve">matematyka </w:t>
            </w:r>
          </w:p>
          <w:p>
            <w:pPr>
              <w:pStyle w:val="Normal"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informatyka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 logistyk  (L)   333107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>K1 – SPL.01. Obsługa magazynów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– SPL.04. Organizacja transportu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angielski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sz w:val="18"/>
                <w:szCs w:val="18"/>
              </w:rPr>
              <w:t>technik budownictwa (B)   311204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 – BUD.01. Wykonywanie i kontrolowanie robót konstrukcyjno - budowlanych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K2 - BUD.14. Organizacja i kontrola robót budowlanych oraz sporządzanie kosztorysów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>fizyka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technik technologii żywności  (T)   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314403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>K1 - SPC.02. Produkcja wyrobów spożywczych z wykorzystaniem maszyn              i urządzeń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– SPC.07. Organizacja i nadzorowanie produkcji wyrobów spożywczych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>Biologia</w:t>
            </w:r>
          </w:p>
          <w:p>
            <w:pPr>
              <w:pStyle w:val="Normal"/>
              <w:bidi w:val="0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chemia</w:t>
            </w:r>
          </w:p>
        </w:tc>
      </w:tr>
      <w:tr>
        <w:trPr/>
        <w:tc>
          <w:tcPr>
            <w:tcW w:w="2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 urządzeń i systemów energetyki odnawialnej  (O)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311930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 – ELE.10. Montaż i uruchamianie urządzeń i systemów energetyki odnawialnej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 – ELE.11.– Eksploatacja urządzeń i systemów energetyki odnawialnej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8"/>
                <w:szCs w:val="18"/>
              </w:rPr>
              <w:t>fizyka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matematyka</w:t>
            </w:r>
          </w:p>
        </w:tc>
      </w:tr>
    </w:tbl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sz w:val="16"/>
          <w:szCs w:val="16"/>
        </w:rPr>
        <w:t xml:space="preserve">* </w:t>
      </w:r>
      <w:r>
        <w:rPr>
          <w:sz w:val="16"/>
          <w:szCs w:val="16"/>
        </w:rPr>
        <w:t>przedmioty  wynikające z</w:t>
      </w:r>
      <w:r>
        <w:rPr>
          <w:sz w:val="16"/>
          <w:szCs w:val="16"/>
        </w:rPr>
        <w:t xml:space="preserve"> ustawy prawo oświatowe art. 134 ust. 2 pkt.2 </w:t>
      </w:r>
    </w:p>
    <w:sectPr>
      <w:footerReference w:type="default" r:id="rId4"/>
      <w:type w:val="nextPage"/>
      <w:pgSz w:w="11906" w:h="16838"/>
      <w:pgMar w:left="454" w:right="244" w:header="0" w:top="238" w:footer="0" w:bottom="24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72" w:leader="none"/>
      </w:tabs>
      <w:spacing w:before="0" w:after="20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180"/>
              <wp:effectExtent l="0" t="0" r="0" b="0"/>
              <wp:wrapSquare wrapText="largest"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spacing w:before="0" w:after="20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277.35pt;margin-top:0.05pt;width:5.6pt;height:13.3pt;mso-position-horizontal:center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spacing w:before="0" w:after="20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1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0e0d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f2375"/>
    <w:rPr>
      <w:color w:val="00000A"/>
      <w:lang w:eastAsia="en-US"/>
    </w:rPr>
  </w:style>
  <w:style w:type="character" w:styleId="SignatureChar" w:customStyle="1">
    <w:name w:val="Signature Char"/>
    <w:basedOn w:val="DefaultParagraphFont"/>
    <w:link w:val="Signature"/>
    <w:uiPriority w:val="99"/>
    <w:semiHidden/>
    <w:qFormat/>
    <w:locked/>
    <w:rsid w:val="001f2375"/>
    <w:rPr>
      <w:color w:val="00000A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bb11e4"/>
    <w:rPr>
      <w:color w:val="00000A"/>
      <w:lang w:eastAsia="en-US"/>
    </w:rPr>
  </w:style>
  <w:style w:type="character" w:styleId="Pagenumber">
    <w:name w:val="page number"/>
    <w:basedOn w:val="DefaultParagraphFont"/>
    <w:uiPriority w:val="99"/>
    <w:qFormat/>
    <w:rsid w:val="004e1c49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uiPriority w:val="99"/>
    <w:rsid w:val="00112316"/>
    <w:pPr>
      <w:spacing w:lineRule="auto" w:line="288" w:before="0" w:after="140"/>
    </w:pPr>
    <w:rPr/>
  </w:style>
  <w:style w:type="paragraph" w:styleId="Lista">
    <w:name w:val="List"/>
    <w:basedOn w:val="Tretekstu"/>
    <w:uiPriority w:val="99"/>
    <w:rsid w:val="0011231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112316"/>
    <w:pPr>
      <w:suppressLineNumbers/>
    </w:pPr>
    <w:rPr/>
  </w:style>
  <w:style w:type="paragraph" w:styleId="Gwka">
    <w:name w:val="Header"/>
    <w:basedOn w:val="Normal"/>
    <w:link w:val="HeaderChar"/>
    <w:uiPriority w:val="99"/>
    <w:rsid w:val="00112316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ygnatura">
    <w:name w:val="Signature"/>
    <w:basedOn w:val="Normal"/>
    <w:link w:val="SignatureChar"/>
    <w:uiPriority w:val="99"/>
    <w:rsid w:val="00112316"/>
    <w:pPr>
      <w:suppressLineNumbers/>
      <w:spacing w:before="120" w:after="120"/>
    </w:pPr>
    <w:rPr>
      <w:i/>
      <w:iCs/>
      <w:sz w:val="24"/>
      <w:szCs w:val="24"/>
    </w:rPr>
  </w:style>
  <w:style w:type="paragraph" w:styleId="Zawartotabeli" w:customStyle="1">
    <w:name w:val="Zawartość tabeli"/>
    <w:basedOn w:val="Normal"/>
    <w:uiPriority w:val="99"/>
    <w:qFormat/>
    <w:rsid w:val="00112316"/>
    <w:pPr/>
    <w:rPr/>
  </w:style>
  <w:style w:type="paragraph" w:styleId="Nagwektabeli" w:customStyle="1">
    <w:name w:val="Nagłówek tabeli"/>
    <w:basedOn w:val="Zawartotabeli"/>
    <w:uiPriority w:val="99"/>
    <w:qFormat/>
    <w:rsid w:val="00112316"/>
    <w:pPr/>
    <w:rPr/>
  </w:style>
  <w:style w:type="paragraph" w:styleId="Stopka">
    <w:name w:val="Footer"/>
    <w:basedOn w:val="Normal"/>
    <w:link w:val="FooterChar"/>
    <w:uiPriority w:val="99"/>
    <w:rsid w:val="004e1c49"/>
    <w:pPr>
      <w:tabs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b01c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1006</TotalTime>
  <Application>LibreOffice/5.3.0.3$Windows_x86 LibreOffice_project/7074905676c47b82bbcfbea1aeefc84afe1c50e1</Application>
  <Pages>2</Pages>
  <Words>796</Words>
  <Characters>5504</Characters>
  <CharactersWithSpaces>6263</CharactersWithSpaces>
  <Paragraphs>141</Paragraphs>
  <Company>ZSZ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2020-02-21T08:11:00Z</dcterms:created>
  <dc:creator>Sekretariat</dc:creator>
  <dc:description/>
  <dc:language>pl-PL</dc:language>
  <cp:lastModifiedBy/>
  <cp:lastPrinted>2020-02-28T08:36:27Z</cp:lastPrinted>
  <dcterms:modified xsi:type="dcterms:W3CDTF">2020-02-28T08:39:49Z</dcterms:modified>
  <cp:revision>15</cp:revision>
  <dc:subject/>
  <dc:title>Oferta edukacyjna Zespołu Szkół Zawodowych w Wolsztynie na rok szkolny 2016/2017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ZSZ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